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79" w:rsidRPr="00FB7BE0" w:rsidRDefault="004C3B79" w:rsidP="00C60960">
      <w:pPr>
        <w:spacing w:line="360" w:lineRule="auto"/>
        <w:jc w:val="center"/>
        <w:rPr>
          <w:rFonts w:asciiTheme="minorEastAsia" w:eastAsiaTheme="minorEastAsia" w:hAnsiTheme="minorEastAsia"/>
          <w:b/>
          <w:sz w:val="30"/>
          <w:szCs w:val="30"/>
        </w:rPr>
      </w:pPr>
      <w:r w:rsidRPr="00FB7BE0">
        <w:rPr>
          <w:rFonts w:asciiTheme="minorEastAsia" w:eastAsiaTheme="minorEastAsia" w:hAnsiTheme="minorEastAsia" w:hint="eastAsia"/>
          <w:b/>
          <w:sz w:val="30"/>
          <w:szCs w:val="30"/>
        </w:rPr>
        <w:t>材料科学与工程学院本科生导师制实施办法</w:t>
      </w:r>
    </w:p>
    <w:p w:rsidR="004C3B79" w:rsidRPr="00FB7BE0" w:rsidRDefault="004C3B79" w:rsidP="008072C3">
      <w:pPr>
        <w:spacing w:line="360" w:lineRule="auto"/>
        <w:ind w:firstLineChars="200" w:firstLine="480"/>
        <w:jc w:val="center"/>
        <w:rPr>
          <w:rFonts w:asciiTheme="minorEastAsia" w:eastAsiaTheme="minorEastAsia" w:hAnsiTheme="minorEastAsia"/>
          <w:sz w:val="24"/>
          <w:szCs w:val="24"/>
        </w:rPr>
      </w:pP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为了进一步提高本科人才培养质量，发挥专业教师在本科人才培养中的指导作用，提高学生对专业知识的综合应用能力和科研水平，营造浓厚的学术氛围和良好的学习风气，按照《武汉工程大学本科生导师制实施办法》要求，经学院党政联席会讨论决定，推行本科生导师制度。</w:t>
      </w:r>
    </w:p>
    <w:p w:rsidR="004C3B79" w:rsidRPr="00FB7BE0" w:rsidRDefault="004C3B79" w:rsidP="00EF7FCD">
      <w:pPr>
        <w:pStyle w:val="a4"/>
        <w:spacing w:line="360" w:lineRule="auto"/>
        <w:ind w:firstLineChars="174" w:firstLine="419"/>
        <w:rPr>
          <w:rFonts w:asciiTheme="minorEastAsia" w:eastAsiaTheme="minorEastAsia" w:hAnsiTheme="minorEastAsia"/>
          <w:b/>
          <w:sz w:val="24"/>
          <w:szCs w:val="24"/>
        </w:rPr>
      </w:pPr>
      <w:r w:rsidRPr="00FB7BE0">
        <w:rPr>
          <w:rFonts w:asciiTheme="minorEastAsia" w:eastAsiaTheme="minorEastAsia" w:hAnsiTheme="minorEastAsia" w:hint="eastAsia"/>
          <w:b/>
          <w:sz w:val="24"/>
          <w:szCs w:val="24"/>
        </w:rPr>
        <w:t>一、组织机构</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学院成立本科生导师制工作领导小组，由学院院长任组长，教学副院长和主管学生工作副书记任副组长，学院党政班子成员、教研室主任、所在年级辅导员为小组成员。</w:t>
      </w:r>
    </w:p>
    <w:p w:rsidR="004C3B79" w:rsidRPr="00FB7BE0" w:rsidRDefault="004C3B79" w:rsidP="00EF7FCD">
      <w:pPr>
        <w:spacing w:line="360" w:lineRule="auto"/>
        <w:ind w:firstLineChars="196" w:firstLine="472"/>
        <w:rPr>
          <w:rFonts w:asciiTheme="minorEastAsia" w:eastAsiaTheme="minorEastAsia" w:hAnsiTheme="minorEastAsia"/>
          <w:b/>
          <w:sz w:val="24"/>
          <w:szCs w:val="24"/>
        </w:rPr>
      </w:pPr>
      <w:r w:rsidRPr="00FB7BE0">
        <w:rPr>
          <w:rFonts w:asciiTheme="minorEastAsia" w:eastAsiaTheme="minorEastAsia" w:hAnsiTheme="minorEastAsia" w:hint="eastAsia"/>
          <w:b/>
          <w:sz w:val="24"/>
          <w:szCs w:val="24"/>
        </w:rPr>
        <w:t>二、实施对象</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从</w:t>
      </w:r>
      <w:r w:rsidRPr="00FB7BE0">
        <w:rPr>
          <w:rFonts w:asciiTheme="minorEastAsia" w:eastAsiaTheme="minorEastAsia" w:hAnsiTheme="minorEastAsia"/>
          <w:sz w:val="24"/>
          <w:szCs w:val="24"/>
        </w:rPr>
        <w:t>2015</w:t>
      </w:r>
      <w:r w:rsidRPr="00FB7BE0">
        <w:rPr>
          <w:rFonts w:asciiTheme="minorEastAsia" w:eastAsiaTheme="minorEastAsia" w:hAnsiTheme="minorEastAsia" w:hint="eastAsia"/>
          <w:sz w:val="24"/>
          <w:szCs w:val="24"/>
        </w:rPr>
        <w:t>级本科生中开始实施本科生导师制。每年</w:t>
      </w:r>
      <w:r w:rsidRPr="00FB7BE0">
        <w:rPr>
          <w:rFonts w:asciiTheme="minorEastAsia" w:eastAsiaTheme="minorEastAsia" w:hAnsiTheme="minorEastAsia"/>
          <w:sz w:val="24"/>
          <w:szCs w:val="24"/>
        </w:rPr>
        <w:t>9</w:t>
      </w:r>
      <w:r w:rsidRPr="00FB7BE0">
        <w:rPr>
          <w:rFonts w:asciiTheme="minorEastAsia" w:eastAsiaTheme="minorEastAsia" w:hAnsiTheme="minorEastAsia" w:hint="eastAsia"/>
          <w:sz w:val="24"/>
          <w:szCs w:val="24"/>
        </w:rPr>
        <w:t>月从大一本科生中进行师生双向选择。每届本科学生从大学一年级（第一学期）开始实施导师制，直至毕业。</w:t>
      </w:r>
    </w:p>
    <w:p w:rsidR="004C3B79" w:rsidRPr="00FB7BE0" w:rsidRDefault="004C3B79" w:rsidP="00EF7FCD">
      <w:pPr>
        <w:spacing w:line="360" w:lineRule="auto"/>
        <w:ind w:firstLineChars="200" w:firstLine="482"/>
        <w:rPr>
          <w:rFonts w:asciiTheme="minorEastAsia" w:eastAsiaTheme="minorEastAsia" w:hAnsiTheme="minorEastAsia"/>
          <w:b/>
          <w:sz w:val="24"/>
          <w:szCs w:val="24"/>
        </w:rPr>
      </w:pPr>
      <w:r w:rsidRPr="00FB7BE0">
        <w:rPr>
          <w:rFonts w:asciiTheme="minorEastAsia" w:eastAsiaTheme="minorEastAsia" w:hAnsiTheme="minorEastAsia" w:hint="eastAsia"/>
          <w:b/>
          <w:sz w:val="24"/>
          <w:szCs w:val="24"/>
        </w:rPr>
        <w:t>三、导师的任职资格</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sz w:val="24"/>
          <w:szCs w:val="24"/>
        </w:rPr>
        <w:t>1</w:t>
      </w:r>
      <w:r w:rsidRPr="00FB7BE0">
        <w:rPr>
          <w:rFonts w:asciiTheme="minorEastAsia" w:eastAsiaTheme="minorEastAsia" w:hAnsiTheme="minorEastAsia" w:hint="eastAsia"/>
          <w:sz w:val="24"/>
          <w:szCs w:val="24"/>
        </w:rPr>
        <w:t>．具有较强的工作责任心，严于律己，为人师表，热爱学生，关心学生的成长和成才。</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sz w:val="24"/>
          <w:szCs w:val="24"/>
        </w:rPr>
        <w:t>2</w:t>
      </w:r>
      <w:r w:rsidRPr="00FB7BE0">
        <w:rPr>
          <w:rFonts w:asciiTheme="minorEastAsia" w:eastAsiaTheme="minorEastAsia" w:hAnsiTheme="minorEastAsia" w:hint="eastAsia"/>
          <w:sz w:val="24"/>
          <w:szCs w:val="24"/>
        </w:rPr>
        <w:t>．具有中级职称或博士学位并承担教学科研工作满</w:t>
      </w:r>
      <w:r w:rsidRPr="00FB7BE0">
        <w:rPr>
          <w:rFonts w:asciiTheme="minorEastAsia" w:eastAsiaTheme="minorEastAsia" w:hAnsiTheme="minorEastAsia"/>
          <w:sz w:val="24"/>
          <w:szCs w:val="24"/>
        </w:rPr>
        <w:t>1</w:t>
      </w:r>
      <w:r w:rsidRPr="00FB7BE0">
        <w:rPr>
          <w:rFonts w:asciiTheme="minorEastAsia" w:eastAsiaTheme="minorEastAsia" w:hAnsiTheme="minorEastAsia" w:hint="eastAsia"/>
          <w:sz w:val="24"/>
          <w:szCs w:val="24"/>
        </w:rPr>
        <w:t>年。</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sz w:val="24"/>
          <w:szCs w:val="24"/>
        </w:rPr>
        <w:t>3</w:t>
      </w:r>
      <w:r w:rsidRPr="00FB7BE0">
        <w:rPr>
          <w:rFonts w:asciiTheme="minorEastAsia" w:eastAsiaTheme="minorEastAsia" w:hAnsiTheme="minorEastAsia" w:hint="eastAsia"/>
          <w:sz w:val="24"/>
          <w:szCs w:val="24"/>
        </w:rPr>
        <w:t>．不具备上述条件，或受过学校处分的教师当年不能选派为本科生导师。</w:t>
      </w:r>
    </w:p>
    <w:p w:rsidR="004C3B79" w:rsidRPr="00FB7BE0" w:rsidRDefault="004C3B79" w:rsidP="00EF7FCD">
      <w:pPr>
        <w:spacing w:line="360" w:lineRule="auto"/>
        <w:ind w:firstLineChars="200" w:firstLine="482"/>
        <w:rPr>
          <w:rFonts w:asciiTheme="minorEastAsia" w:eastAsiaTheme="minorEastAsia" w:hAnsiTheme="minorEastAsia"/>
          <w:b/>
          <w:sz w:val="24"/>
          <w:szCs w:val="24"/>
        </w:rPr>
      </w:pPr>
      <w:r w:rsidRPr="00FB7BE0">
        <w:rPr>
          <w:rFonts w:asciiTheme="minorEastAsia" w:eastAsiaTheme="minorEastAsia" w:hAnsiTheme="minorEastAsia" w:hint="eastAsia"/>
          <w:b/>
          <w:sz w:val="24"/>
          <w:szCs w:val="24"/>
        </w:rPr>
        <w:t>四、导师的工作职责</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sz w:val="24"/>
          <w:szCs w:val="24"/>
        </w:rPr>
        <w:t>1</w:t>
      </w:r>
      <w:r w:rsidRPr="00FB7BE0">
        <w:rPr>
          <w:rFonts w:asciiTheme="minorEastAsia" w:eastAsiaTheme="minorEastAsia" w:hAnsiTheme="minorEastAsia" w:hint="eastAsia"/>
          <w:sz w:val="24"/>
          <w:szCs w:val="24"/>
        </w:rPr>
        <w:t>．专业指导。引导学生确立正确专业思想，指导学生了解专业的基本情况、发展动态、社会需求。针对学生个体差异，对学生专业发展方向选择、学习方法、职业生涯设计等方面进行指导，帮助学生端正学习态度，明确学习目标，改进学习方法，帮助解决学习方面的问题。</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．学术引导。引导学生参加科研工作，根据实际情况，有条件的导师应结合自身从事的科研项目和方向，适当安排学生参与科研课题或辅助性工作。指导学生参加课外科技竞赛活动和社会实践活动。</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lastRenderedPageBreak/>
        <w:t>3</w:t>
      </w:r>
      <w:r w:rsidRPr="00FB7BE0">
        <w:rPr>
          <w:rFonts w:asciiTheme="minorEastAsia" w:eastAsiaTheme="minorEastAsia" w:hAnsiTheme="minorEastAsia" w:hint="eastAsia"/>
          <w:color w:val="000000"/>
        </w:rPr>
        <w:t>．职业规划。对学生进行就业形势和择业观教育，指导学生进行职业规划和成才设计，指导学生择业、求职和就业，利用自身优势和资源，向用人单位推荐毕业生。</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rPr>
      </w:pPr>
      <w:r w:rsidRPr="00FB7BE0">
        <w:rPr>
          <w:rFonts w:asciiTheme="minorEastAsia" w:eastAsiaTheme="minorEastAsia" w:hAnsiTheme="minorEastAsia"/>
          <w:color w:val="000000"/>
        </w:rPr>
        <w:t>4</w:t>
      </w:r>
      <w:r w:rsidRPr="00FB7BE0">
        <w:rPr>
          <w:rFonts w:asciiTheme="minorEastAsia" w:eastAsiaTheme="minorEastAsia" w:hAnsiTheme="minorEastAsia" w:hint="eastAsia"/>
          <w:color w:val="000000"/>
        </w:rPr>
        <w:t>．品德培养。关心学生的思想和生活，关注学生身心健康，疏导学生困惑。平时要主动与学生保持联系</w:t>
      </w:r>
      <w:r w:rsidRPr="00FB7BE0">
        <w:rPr>
          <w:rFonts w:asciiTheme="minorEastAsia" w:eastAsiaTheme="minorEastAsia" w:hAnsiTheme="minorEastAsia"/>
          <w:color w:val="000000"/>
        </w:rPr>
        <w:t>,</w:t>
      </w:r>
      <w:r w:rsidRPr="00FB7BE0">
        <w:rPr>
          <w:rFonts w:asciiTheme="minorEastAsia" w:eastAsiaTheme="minorEastAsia" w:hAnsiTheme="minorEastAsia" w:hint="eastAsia"/>
        </w:rPr>
        <w:t>每月与被指导的学生至少联系</w:t>
      </w:r>
      <w:r w:rsidRPr="00FB7BE0">
        <w:rPr>
          <w:rFonts w:asciiTheme="minorEastAsia" w:eastAsiaTheme="minorEastAsia" w:hAnsiTheme="minorEastAsia"/>
        </w:rPr>
        <w:t>1</w:t>
      </w:r>
      <w:r w:rsidRPr="00FB7BE0">
        <w:rPr>
          <w:rFonts w:asciiTheme="minorEastAsia" w:eastAsiaTheme="minorEastAsia" w:hAnsiTheme="minorEastAsia" w:hint="eastAsia"/>
        </w:rPr>
        <w:t>次</w:t>
      </w:r>
      <w:r w:rsidRPr="00FB7BE0">
        <w:rPr>
          <w:rFonts w:asciiTheme="minorEastAsia" w:eastAsiaTheme="minorEastAsia" w:hAnsiTheme="minorEastAsia" w:hint="eastAsia"/>
          <w:color w:val="000000"/>
        </w:rPr>
        <w:t>。</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5</w:t>
      </w:r>
      <w:r w:rsidRPr="00FB7BE0">
        <w:rPr>
          <w:rFonts w:asciiTheme="minorEastAsia" w:eastAsiaTheme="minorEastAsia" w:hAnsiTheme="minorEastAsia" w:hint="eastAsia"/>
          <w:color w:val="000000"/>
        </w:rPr>
        <w:t>．每学期提交一份导师工作总结。</w:t>
      </w:r>
    </w:p>
    <w:p w:rsidR="004C3B79" w:rsidRPr="00FB7BE0" w:rsidRDefault="004C3B79" w:rsidP="00EF7FCD">
      <w:pPr>
        <w:spacing w:line="360" w:lineRule="auto"/>
        <w:ind w:firstLineChars="200" w:firstLine="482"/>
        <w:rPr>
          <w:rFonts w:asciiTheme="minorEastAsia" w:eastAsiaTheme="minorEastAsia" w:hAnsiTheme="minorEastAsia"/>
          <w:b/>
          <w:sz w:val="24"/>
          <w:szCs w:val="24"/>
        </w:rPr>
      </w:pPr>
      <w:r w:rsidRPr="00FB7BE0">
        <w:rPr>
          <w:rFonts w:asciiTheme="minorEastAsia" w:eastAsiaTheme="minorEastAsia" w:hAnsiTheme="minorEastAsia" w:hint="eastAsia"/>
          <w:b/>
          <w:sz w:val="24"/>
          <w:szCs w:val="24"/>
        </w:rPr>
        <w:t>五、导师选配办法</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．本科生的导师由师生双向选择。</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．为保证指导质量及效果，导师选聘中原则上</w:t>
      </w:r>
      <w:r w:rsidR="003079BB" w:rsidRPr="00FB7BE0">
        <w:rPr>
          <w:rFonts w:asciiTheme="minorEastAsia" w:eastAsiaTheme="minorEastAsia" w:hAnsiTheme="minorEastAsia" w:hint="eastAsia"/>
          <w:color w:val="000000"/>
        </w:rPr>
        <w:t>按照导师职称来核算每个导师指导学生每年级的人数，教授指导学生每年级8人、副教授指导学生每年级6人、讲师指导学生每年级4人。</w:t>
      </w:r>
      <w:r w:rsidRPr="00FB7BE0">
        <w:rPr>
          <w:rFonts w:asciiTheme="minorEastAsia" w:eastAsiaTheme="minorEastAsia" w:hAnsiTheme="minorEastAsia" w:hint="eastAsia"/>
          <w:color w:val="000000"/>
        </w:rPr>
        <w:t>每位学生均必须选配</w:t>
      </w: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名导师。</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3</w:t>
      </w:r>
      <w:r w:rsidRPr="00FB7BE0">
        <w:rPr>
          <w:rFonts w:asciiTheme="minorEastAsia" w:eastAsiaTheme="minorEastAsia" w:hAnsiTheme="minorEastAsia" w:hint="eastAsia"/>
          <w:color w:val="000000"/>
        </w:rPr>
        <w:t>．导师一经选配确定，原则上在四年之内不得调整；因各种特殊情况需要调整的，须经原导师和学生双方同意，由所在教研室负责另行选配导师，调整次数仅限</w:t>
      </w: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次。</w:t>
      </w:r>
    </w:p>
    <w:p w:rsidR="004C3B79" w:rsidRPr="00FB7BE0" w:rsidRDefault="004C3B79" w:rsidP="00EF7FCD">
      <w:pPr>
        <w:pStyle w:val="p0"/>
        <w:shd w:val="clear" w:color="auto" w:fill="FFFFFF"/>
        <w:spacing w:before="0" w:beforeAutospacing="0" w:after="0" w:afterAutospacing="0" w:line="360" w:lineRule="auto"/>
        <w:ind w:firstLineChars="200" w:firstLine="482"/>
        <w:rPr>
          <w:rFonts w:asciiTheme="minorEastAsia" w:eastAsiaTheme="minorEastAsia" w:hAnsiTheme="minorEastAsia"/>
          <w:b/>
          <w:color w:val="000000"/>
        </w:rPr>
      </w:pPr>
      <w:r w:rsidRPr="00FB7BE0">
        <w:rPr>
          <w:rFonts w:asciiTheme="minorEastAsia" w:eastAsiaTheme="minorEastAsia" w:hAnsiTheme="minorEastAsia" w:hint="eastAsia"/>
          <w:b/>
          <w:color w:val="000000"/>
        </w:rPr>
        <w:t>六、</w:t>
      </w:r>
      <w:r w:rsidRPr="00FB7BE0">
        <w:rPr>
          <w:rFonts w:asciiTheme="minorEastAsia" w:eastAsiaTheme="minorEastAsia" w:hAnsiTheme="minorEastAsia" w:hint="eastAsia"/>
          <w:b/>
          <w:bCs/>
          <w:color w:val="000000"/>
        </w:rPr>
        <w:t>导师制实施程序</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．每年</w:t>
      </w:r>
      <w:r w:rsidRPr="00FB7BE0">
        <w:rPr>
          <w:rFonts w:asciiTheme="minorEastAsia" w:eastAsiaTheme="minorEastAsia" w:hAnsiTheme="minorEastAsia"/>
          <w:color w:val="000000"/>
        </w:rPr>
        <w:t>9</w:t>
      </w:r>
      <w:r w:rsidRPr="00FB7BE0">
        <w:rPr>
          <w:rFonts w:asciiTheme="minorEastAsia" w:eastAsiaTheme="minorEastAsia" w:hAnsiTheme="minorEastAsia" w:hint="eastAsia"/>
          <w:color w:val="000000"/>
        </w:rPr>
        <w:t>月初，教师填报或补充个人简介和近期研究方向，并报学院</w:t>
      </w:r>
      <w:r w:rsidR="003E23FF" w:rsidRPr="00FB7BE0">
        <w:rPr>
          <w:rFonts w:asciiTheme="minorEastAsia" w:eastAsiaTheme="minorEastAsia" w:hAnsiTheme="minorEastAsia" w:hint="eastAsia"/>
          <w:color w:val="000000"/>
        </w:rPr>
        <w:t>学生工作</w:t>
      </w:r>
      <w:r w:rsidRPr="00FB7BE0">
        <w:rPr>
          <w:rFonts w:asciiTheme="minorEastAsia" w:eastAsiaTheme="minorEastAsia" w:hAnsiTheme="minorEastAsia" w:hint="eastAsia"/>
          <w:color w:val="000000"/>
        </w:rPr>
        <w:t>办公室汇总。</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．学院</w:t>
      </w:r>
      <w:r w:rsidR="003E23FF" w:rsidRPr="00FB7BE0">
        <w:rPr>
          <w:rFonts w:asciiTheme="minorEastAsia" w:eastAsiaTheme="minorEastAsia" w:hAnsiTheme="minorEastAsia" w:hint="eastAsia"/>
          <w:color w:val="000000"/>
        </w:rPr>
        <w:t>学生工作办公室</w:t>
      </w:r>
      <w:r w:rsidRPr="00FB7BE0">
        <w:rPr>
          <w:rFonts w:asciiTheme="minorEastAsia" w:eastAsiaTheme="minorEastAsia" w:hAnsiTheme="minorEastAsia" w:hint="eastAsia"/>
          <w:color w:val="000000"/>
        </w:rPr>
        <w:t>向学生公布导师个人简介及研究方向。</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3</w:t>
      </w:r>
      <w:r w:rsidRPr="00FB7BE0">
        <w:rPr>
          <w:rFonts w:asciiTheme="minorEastAsia" w:eastAsiaTheme="minorEastAsia" w:hAnsiTheme="minorEastAsia" w:hint="eastAsia"/>
          <w:color w:val="000000"/>
        </w:rPr>
        <w:t>．由班主任召开学生动员会，介绍实施导师制的指导思想、实施方案及操作程序等，并组织学生填写导师意向表。</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4</w:t>
      </w:r>
      <w:r w:rsidRPr="00FB7BE0">
        <w:rPr>
          <w:rFonts w:asciiTheme="minorEastAsia" w:eastAsiaTheme="minorEastAsia" w:hAnsiTheme="minorEastAsia" w:hint="eastAsia"/>
          <w:color w:val="000000"/>
        </w:rPr>
        <w:t>．学生根据自身发展需要和学习情况自主选择导师，每人限报</w:t>
      </w:r>
      <w:r w:rsidRPr="00FB7BE0">
        <w:rPr>
          <w:rFonts w:asciiTheme="minorEastAsia" w:eastAsiaTheme="minorEastAsia" w:hAnsiTheme="minorEastAsia"/>
          <w:color w:val="000000"/>
        </w:rPr>
        <w:t>3</w:t>
      </w:r>
      <w:r w:rsidRPr="00FB7BE0">
        <w:rPr>
          <w:rFonts w:asciiTheme="minorEastAsia" w:eastAsiaTheme="minorEastAsia" w:hAnsiTheme="minorEastAsia" w:hint="eastAsia"/>
          <w:color w:val="000000"/>
        </w:rPr>
        <w:t>个志愿。</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5</w:t>
      </w:r>
      <w:r w:rsidRPr="00FB7BE0">
        <w:rPr>
          <w:rFonts w:asciiTheme="minorEastAsia" w:eastAsiaTheme="minorEastAsia" w:hAnsiTheme="minorEastAsia" w:hint="eastAsia"/>
          <w:color w:val="000000"/>
        </w:rPr>
        <w:t>．根据学生志愿顺序，以教研室为单位，在教师与学生之间进行双向选择，学院作最终调整，确定每位导师所指导的学生名单。</w:t>
      </w:r>
    </w:p>
    <w:p w:rsidR="004C3B79" w:rsidRPr="00FB7BE0" w:rsidRDefault="004C3B79" w:rsidP="00EF7FCD">
      <w:pPr>
        <w:pStyle w:val="p0"/>
        <w:shd w:val="clear" w:color="auto" w:fill="FFFFFF"/>
        <w:spacing w:before="0" w:beforeAutospacing="0" w:after="0" w:afterAutospacing="0" w:line="360" w:lineRule="auto"/>
        <w:ind w:firstLineChars="200" w:firstLine="482"/>
        <w:rPr>
          <w:rFonts w:asciiTheme="minorEastAsia" w:eastAsiaTheme="minorEastAsia" w:hAnsiTheme="minorEastAsia"/>
          <w:b/>
          <w:color w:val="000000"/>
        </w:rPr>
      </w:pPr>
      <w:r w:rsidRPr="00FB7BE0">
        <w:rPr>
          <w:rFonts w:asciiTheme="minorEastAsia" w:eastAsiaTheme="minorEastAsia" w:hAnsiTheme="minorEastAsia" w:hint="eastAsia"/>
          <w:b/>
          <w:color w:val="000000"/>
        </w:rPr>
        <w:t>七、对学生的要求</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．尊重导师，主动与导师联系、寻求导师的指导和帮助。</w:t>
      </w:r>
      <w:r w:rsidRPr="00FB7BE0">
        <w:rPr>
          <w:rFonts w:asciiTheme="minorEastAsia" w:eastAsiaTheme="minorEastAsia" w:hAnsiTheme="minorEastAsia"/>
          <w:color w:val="000000"/>
        </w:rPr>
        <w:t xml:space="preserve"> </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．每学期开学初与导师见面，并根据导师的意见与本人的实际情况制定出本学期的学习与综合素质发展计划。</w:t>
      </w:r>
      <w:r w:rsidRPr="00FB7BE0">
        <w:rPr>
          <w:rFonts w:asciiTheme="minorEastAsia" w:eastAsiaTheme="minorEastAsia" w:hAnsiTheme="minorEastAsia"/>
          <w:color w:val="000000"/>
        </w:rPr>
        <w:t xml:space="preserve">  </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3</w:t>
      </w:r>
      <w:r w:rsidRPr="00FB7BE0">
        <w:rPr>
          <w:rFonts w:asciiTheme="minorEastAsia" w:eastAsiaTheme="minorEastAsia" w:hAnsiTheme="minorEastAsia" w:hint="eastAsia"/>
          <w:color w:val="000000"/>
        </w:rPr>
        <w:t>．以主动、认真的态度，参与导师确定的各项活动，积极主动参加学院或导师所在课题组的学术活动。做好指导记录。</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lastRenderedPageBreak/>
        <w:t>4</w:t>
      </w:r>
      <w:r w:rsidRPr="00FB7BE0">
        <w:rPr>
          <w:rFonts w:asciiTheme="minorEastAsia" w:eastAsiaTheme="minorEastAsia" w:hAnsiTheme="minorEastAsia" w:hint="eastAsia"/>
          <w:color w:val="000000"/>
        </w:rPr>
        <w:t>．自觉遵守所在实验室、课题组的有关管理制度。</w:t>
      </w:r>
    </w:p>
    <w:p w:rsidR="004C3B79" w:rsidRPr="00FB7BE0" w:rsidRDefault="004C3B79" w:rsidP="00EF7FCD">
      <w:pPr>
        <w:pStyle w:val="p0"/>
        <w:shd w:val="clear" w:color="auto" w:fill="FFFFFF"/>
        <w:spacing w:before="0" w:beforeAutospacing="0" w:after="0" w:afterAutospacing="0" w:line="360" w:lineRule="auto"/>
        <w:ind w:firstLineChars="200" w:firstLine="482"/>
        <w:rPr>
          <w:rFonts w:asciiTheme="minorEastAsia" w:eastAsiaTheme="minorEastAsia" w:hAnsiTheme="minorEastAsia"/>
          <w:b/>
          <w:color w:val="000000"/>
        </w:rPr>
      </w:pPr>
      <w:r w:rsidRPr="00FB7BE0">
        <w:rPr>
          <w:rFonts w:asciiTheme="minorEastAsia" w:eastAsiaTheme="minorEastAsia" w:hAnsiTheme="minorEastAsia" w:hint="eastAsia"/>
          <w:b/>
          <w:color w:val="000000"/>
        </w:rPr>
        <w:t>八、导师的工作考核</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．导</w:t>
      </w:r>
      <w:r w:rsidR="008072C3" w:rsidRPr="00FB7BE0">
        <w:rPr>
          <w:rFonts w:asciiTheme="minorEastAsia" w:eastAsiaTheme="minorEastAsia" w:hAnsiTheme="minorEastAsia" w:hint="eastAsia"/>
          <w:color w:val="000000"/>
        </w:rPr>
        <w:t>师的考核</w:t>
      </w:r>
      <w:r w:rsidR="00BC270A" w:rsidRPr="00FB7BE0">
        <w:rPr>
          <w:rFonts w:asciiTheme="minorEastAsia" w:eastAsiaTheme="minorEastAsia" w:hAnsiTheme="minorEastAsia" w:hint="eastAsia"/>
          <w:color w:val="000000"/>
        </w:rPr>
        <w:t>分为年度考核和聘期考核。年度考核</w:t>
      </w:r>
      <w:r w:rsidR="00DD15CC" w:rsidRPr="00FB7BE0">
        <w:rPr>
          <w:rFonts w:asciiTheme="minorEastAsia" w:eastAsiaTheme="minorEastAsia" w:hAnsiTheme="minorEastAsia" w:hint="eastAsia"/>
          <w:color w:val="000000"/>
        </w:rPr>
        <w:t>由学院负责，每学年举行一次，考核</w:t>
      </w:r>
      <w:r w:rsidR="008072C3" w:rsidRPr="00FB7BE0">
        <w:rPr>
          <w:rFonts w:asciiTheme="minorEastAsia" w:eastAsiaTheme="minorEastAsia" w:hAnsiTheme="minorEastAsia" w:hint="eastAsia"/>
          <w:color w:val="000000"/>
        </w:rPr>
        <w:t>等级分为优秀、称职和不称职</w:t>
      </w:r>
      <w:r w:rsidR="00BC270A" w:rsidRPr="00FB7BE0">
        <w:rPr>
          <w:rFonts w:asciiTheme="minorEastAsia" w:eastAsiaTheme="minorEastAsia" w:hAnsiTheme="minorEastAsia" w:hint="eastAsia"/>
          <w:color w:val="000000"/>
        </w:rPr>
        <w:t>。四年聘期内，</w:t>
      </w:r>
      <w:r w:rsidR="00DD15CC" w:rsidRPr="00FB7BE0">
        <w:rPr>
          <w:rFonts w:asciiTheme="minorEastAsia" w:eastAsiaTheme="minorEastAsia" w:hAnsiTheme="minorEastAsia" w:hint="eastAsia"/>
          <w:color w:val="000000"/>
        </w:rPr>
        <w:t>设立优秀本科生导师称号，</w:t>
      </w:r>
      <w:r w:rsidR="00BC270A" w:rsidRPr="00FB7BE0">
        <w:rPr>
          <w:rFonts w:asciiTheme="minorEastAsia" w:eastAsiaTheme="minorEastAsia" w:hAnsiTheme="minorEastAsia" w:hint="eastAsia"/>
          <w:color w:val="000000"/>
        </w:rPr>
        <w:t>对本科生导师工作表现突出的教师给予表彰和奖励。</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．考核内容包括：职业道德、履行职责情况、工作绩效。</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hint="eastAsia"/>
          <w:color w:val="000000"/>
        </w:rPr>
        <w:t>（</w:t>
      </w:r>
      <w:r w:rsidRPr="00FB7BE0">
        <w:rPr>
          <w:rFonts w:asciiTheme="minorEastAsia" w:eastAsiaTheme="minorEastAsia" w:hAnsiTheme="minorEastAsia"/>
          <w:color w:val="000000"/>
        </w:rPr>
        <w:t>1</w:t>
      </w:r>
      <w:r w:rsidRPr="00FB7BE0">
        <w:rPr>
          <w:rFonts w:asciiTheme="minorEastAsia" w:eastAsiaTheme="minorEastAsia" w:hAnsiTheme="minorEastAsia" w:hint="eastAsia"/>
          <w:color w:val="000000"/>
        </w:rPr>
        <w:t>）职业道德考核主要考核思想政治表现、遵纪守法、为人师表和工作态度等。</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hint="eastAsia"/>
          <w:color w:val="000000"/>
        </w:rPr>
        <w:t>（</w:t>
      </w:r>
      <w:r w:rsidRPr="00FB7BE0">
        <w:rPr>
          <w:rFonts w:asciiTheme="minorEastAsia" w:eastAsiaTheme="minorEastAsia" w:hAnsiTheme="minorEastAsia"/>
          <w:color w:val="000000"/>
        </w:rPr>
        <w:t>2</w:t>
      </w:r>
      <w:r w:rsidRPr="00FB7BE0">
        <w:rPr>
          <w:rFonts w:asciiTheme="minorEastAsia" w:eastAsiaTheme="minorEastAsia" w:hAnsiTheme="minorEastAsia" w:hint="eastAsia"/>
          <w:color w:val="000000"/>
        </w:rPr>
        <w:t>）履行职责情况以学生、班主任问卷、检查工作记录、总结等形式考核。</w:t>
      </w:r>
    </w:p>
    <w:p w:rsidR="004C3B79" w:rsidRPr="00FB7BE0" w:rsidRDefault="004C3B79" w:rsidP="008072C3">
      <w:pPr>
        <w:pStyle w:val="p0"/>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FB7BE0">
        <w:rPr>
          <w:rFonts w:asciiTheme="minorEastAsia" w:eastAsiaTheme="minorEastAsia" w:hAnsiTheme="minorEastAsia" w:hint="eastAsia"/>
          <w:color w:val="000000"/>
        </w:rPr>
        <w:t>（</w:t>
      </w:r>
      <w:r w:rsidRPr="00FB7BE0">
        <w:rPr>
          <w:rFonts w:asciiTheme="minorEastAsia" w:eastAsiaTheme="minorEastAsia" w:hAnsiTheme="minorEastAsia"/>
          <w:color w:val="000000"/>
        </w:rPr>
        <w:t>3</w:t>
      </w:r>
      <w:r w:rsidRPr="00FB7BE0">
        <w:rPr>
          <w:rFonts w:asciiTheme="minorEastAsia" w:eastAsiaTheme="minorEastAsia" w:hAnsiTheme="minorEastAsia" w:hint="eastAsia"/>
          <w:color w:val="000000"/>
        </w:rPr>
        <w:t>）工作绩效由被指导学生取得的成绩确定，如研究生报考率和考取率、学生获奖与违纪情况、学生课外科技活动的参与程度（大学生校长基金项目、大学生“挑战杯”等国家、省级大学生创新创业项目申报和获奖情况），科技学术成果（发明专利、公开发表论文等），毕业论文（设计）优秀率、毕业生一次性就业等。</w:t>
      </w:r>
      <w:r w:rsidRPr="00FB7BE0">
        <w:rPr>
          <w:rFonts w:asciiTheme="minorEastAsia" w:eastAsiaTheme="minorEastAsia" w:hAnsiTheme="minorEastAsia"/>
          <w:color w:val="000000"/>
        </w:rPr>
        <w:t xml:space="preserve"> </w:t>
      </w:r>
    </w:p>
    <w:p w:rsidR="004C3B79" w:rsidRPr="00FB7BE0" w:rsidRDefault="004C3B79" w:rsidP="00EF7FCD">
      <w:pPr>
        <w:pStyle w:val="p0"/>
        <w:shd w:val="clear" w:color="auto" w:fill="FFFFFF"/>
        <w:spacing w:before="0" w:beforeAutospacing="0" w:after="0" w:afterAutospacing="0" w:line="360" w:lineRule="auto"/>
        <w:ind w:firstLineChars="200" w:firstLine="482"/>
        <w:rPr>
          <w:rFonts w:asciiTheme="minorEastAsia" w:eastAsiaTheme="minorEastAsia" w:hAnsiTheme="minorEastAsia"/>
          <w:b/>
        </w:rPr>
      </w:pPr>
      <w:r w:rsidRPr="00FB7BE0">
        <w:rPr>
          <w:rFonts w:asciiTheme="minorEastAsia" w:eastAsiaTheme="minorEastAsia" w:hAnsiTheme="minorEastAsia" w:hint="eastAsia"/>
          <w:b/>
        </w:rPr>
        <w:t>九、</w:t>
      </w:r>
      <w:r w:rsidRPr="00FB7BE0">
        <w:rPr>
          <w:rFonts w:asciiTheme="minorEastAsia" w:eastAsiaTheme="minorEastAsia" w:hAnsiTheme="minorEastAsia" w:hint="eastAsia"/>
          <w:b/>
          <w:bCs/>
          <w:color w:val="000000"/>
        </w:rPr>
        <w:t>其他</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本实施办法于</w:t>
      </w:r>
      <w:r w:rsidRPr="00FB7BE0">
        <w:rPr>
          <w:rFonts w:asciiTheme="minorEastAsia" w:eastAsiaTheme="minorEastAsia" w:hAnsiTheme="minorEastAsia"/>
          <w:sz w:val="24"/>
          <w:szCs w:val="24"/>
        </w:rPr>
        <w:t>2015</w:t>
      </w:r>
      <w:r w:rsidRPr="00FB7BE0">
        <w:rPr>
          <w:rFonts w:asciiTheme="minorEastAsia" w:eastAsiaTheme="minorEastAsia" w:hAnsiTheme="minorEastAsia" w:hint="eastAsia"/>
          <w:sz w:val="24"/>
          <w:szCs w:val="24"/>
        </w:rPr>
        <w:t>年</w:t>
      </w:r>
      <w:r w:rsidRPr="00FB7BE0">
        <w:rPr>
          <w:rFonts w:asciiTheme="minorEastAsia" w:eastAsiaTheme="minorEastAsia" w:hAnsiTheme="minorEastAsia"/>
          <w:sz w:val="24"/>
          <w:szCs w:val="24"/>
        </w:rPr>
        <w:t>9</w:t>
      </w:r>
      <w:r w:rsidRPr="00FB7BE0">
        <w:rPr>
          <w:rFonts w:asciiTheme="minorEastAsia" w:eastAsiaTheme="minorEastAsia" w:hAnsiTheme="minorEastAsia" w:hint="eastAsia"/>
          <w:sz w:val="24"/>
          <w:szCs w:val="24"/>
        </w:rPr>
        <w:t>月开始实施，由学院本科生导师制工作领导小组负责解释和修订。</w:t>
      </w:r>
    </w:p>
    <w:p w:rsidR="004C3B79" w:rsidRPr="00FB7BE0" w:rsidRDefault="004C3B79" w:rsidP="008072C3">
      <w:pPr>
        <w:spacing w:line="360" w:lineRule="auto"/>
        <w:ind w:firstLineChars="200" w:firstLine="480"/>
        <w:rPr>
          <w:rFonts w:asciiTheme="minorEastAsia" w:eastAsiaTheme="minorEastAsia" w:hAnsiTheme="minorEastAsia"/>
          <w:sz w:val="24"/>
          <w:szCs w:val="24"/>
        </w:rPr>
      </w:pPr>
    </w:p>
    <w:p w:rsidR="004C3B79" w:rsidRPr="00FB7BE0" w:rsidRDefault="00EF7FCD" w:rsidP="00EF7FCD">
      <w:pPr>
        <w:spacing w:line="360" w:lineRule="auto"/>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 xml:space="preserve">                                          </w:t>
      </w:r>
      <w:r w:rsidR="004C3B79" w:rsidRPr="00FB7BE0">
        <w:rPr>
          <w:rFonts w:asciiTheme="minorEastAsia" w:eastAsiaTheme="minorEastAsia" w:hAnsiTheme="minorEastAsia" w:hint="eastAsia"/>
          <w:sz w:val="24"/>
          <w:szCs w:val="24"/>
        </w:rPr>
        <w:t>材料科学与工程学院</w:t>
      </w:r>
    </w:p>
    <w:p w:rsidR="004C3B79" w:rsidRPr="00FB7BE0" w:rsidRDefault="004C3B79" w:rsidP="00E864A8">
      <w:pPr>
        <w:spacing w:line="360" w:lineRule="auto"/>
        <w:ind w:firstLineChars="2400" w:firstLine="5760"/>
        <w:rPr>
          <w:rFonts w:asciiTheme="minorEastAsia" w:eastAsiaTheme="minorEastAsia" w:hAnsiTheme="minorEastAsia"/>
          <w:sz w:val="24"/>
          <w:szCs w:val="24"/>
        </w:rPr>
      </w:pPr>
      <w:r w:rsidRPr="00FB7BE0">
        <w:rPr>
          <w:rFonts w:asciiTheme="minorEastAsia" w:eastAsiaTheme="minorEastAsia" w:hAnsiTheme="minorEastAsia"/>
          <w:sz w:val="24"/>
          <w:szCs w:val="24"/>
        </w:rPr>
        <w:t>2015</w:t>
      </w:r>
      <w:r w:rsidRPr="00FB7BE0">
        <w:rPr>
          <w:rFonts w:asciiTheme="minorEastAsia" w:eastAsiaTheme="minorEastAsia" w:hAnsiTheme="minorEastAsia" w:hint="eastAsia"/>
          <w:sz w:val="24"/>
          <w:szCs w:val="24"/>
        </w:rPr>
        <w:t>年</w:t>
      </w:r>
      <w:r w:rsidRPr="00FB7BE0">
        <w:rPr>
          <w:rFonts w:asciiTheme="minorEastAsia" w:eastAsiaTheme="minorEastAsia" w:hAnsiTheme="minorEastAsia"/>
          <w:sz w:val="24"/>
          <w:szCs w:val="24"/>
        </w:rPr>
        <w:t>9</w:t>
      </w:r>
      <w:r w:rsidRPr="00FB7BE0">
        <w:rPr>
          <w:rFonts w:asciiTheme="minorEastAsia" w:eastAsiaTheme="minorEastAsia" w:hAnsiTheme="minorEastAsia" w:hint="eastAsia"/>
          <w:sz w:val="24"/>
          <w:szCs w:val="24"/>
        </w:rPr>
        <w:t>月</w:t>
      </w: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E864A8">
      <w:pPr>
        <w:spacing w:line="360" w:lineRule="auto"/>
        <w:ind w:firstLineChars="2400" w:firstLine="5760"/>
        <w:rPr>
          <w:rFonts w:asciiTheme="minorEastAsia" w:eastAsiaTheme="minorEastAsia" w:hAnsiTheme="minorEastAsia"/>
          <w:sz w:val="24"/>
          <w:szCs w:val="24"/>
        </w:rPr>
      </w:pPr>
    </w:p>
    <w:p w:rsidR="00704117" w:rsidRPr="00FB7BE0" w:rsidRDefault="00704117" w:rsidP="00704117">
      <w:pPr>
        <w:jc w:val="center"/>
        <w:rPr>
          <w:rFonts w:asciiTheme="minorEastAsia" w:eastAsiaTheme="minorEastAsia" w:hAnsiTheme="minorEastAsia"/>
          <w:b/>
          <w:sz w:val="30"/>
          <w:szCs w:val="30"/>
        </w:rPr>
      </w:pPr>
      <w:r w:rsidRPr="00FB7BE0">
        <w:rPr>
          <w:rFonts w:asciiTheme="minorEastAsia" w:eastAsiaTheme="minorEastAsia" w:hAnsiTheme="minorEastAsia" w:hint="eastAsia"/>
          <w:b/>
          <w:sz w:val="30"/>
          <w:szCs w:val="30"/>
        </w:rPr>
        <w:t>本科生选择导师志愿</w:t>
      </w:r>
      <w:r w:rsidRPr="00FB7BE0">
        <w:rPr>
          <w:rFonts w:asciiTheme="minorEastAsia" w:eastAsiaTheme="minorEastAsia" w:hAnsiTheme="minorEastAsia"/>
          <w:b/>
          <w:sz w:val="30"/>
          <w:szCs w:val="30"/>
        </w:rPr>
        <w:t>申请表</w:t>
      </w:r>
    </w:p>
    <w:p w:rsidR="00704117" w:rsidRPr="00FB7BE0" w:rsidRDefault="00704117" w:rsidP="00704117">
      <w:pPr>
        <w:ind w:firstLineChars="50" w:firstLine="150"/>
        <w:rPr>
          <w:rFonts w:asciiTheme="minorEastAsia" w:eastAsiaTheme="minorEastAsia" w:hAnsiTheme="minorEastAsia"/>
          <w:sz w:val="30"/>
          <w:szCs w:val="30"/>
          <w:u w:val="single"/>
        </w:rPr>
      </w:pPr>
      <w:r w:rsidRPr="00FB7BE0">
        <w:rPr>
          <w:rFonts w:asciiTheme="minorEastAsia" w:eastAsiaTheme="minorEastAsia" w:hAnsiTheme="minorEastAsia" w:hint="eastAsia"/>
          <w:sz w:val="30"/>
          <w:szCs w:val="30"/>
        </w:rPr>
        <w:t>班级</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92"/>
        <w:gridCol w:w="1134"/>
        <w:gridCol w:w="1276"/>
        <w:gridCol w:w="850"/>
        <w:gridCol w:w="1134"/>
        <w:gridCol w:w="1134"/>
        <w:gridCol w:w="1234"/>
        <w:gridCol w:w="1176"/>
      </w:tblGrid>
      <w:tr w:rsidR="00704117" w:rsidRPr="00FB7BE0" w:rsidTr="00407F4F">
        <w:trPr>
          <w:trHeight w:val="315"/>
        </w:trPr>
        <w:tc>
          <w:tcPr>
            <w:tcW w:w="568"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序号</w:t>
            </w:r>
          </w:p>
        </w:tc>
        <w:tc>
          <w:tcPr>
            <w:tcW w:w="992"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姓名</w:t>
            </w:r>
          </w:p>
        </w:tc>
        <w:tc>
          <w:tcPr>
            <w:tcW w:w="1134"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学号</w:t>
            </w:r>
          </w:p>
        </w:tc>
        <w:tc>
          <w:tcPr>
            <w:tcW w:w="1276"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籍贯</w:t>
            </w:r>
          </w:p>
        </w:tc>
        <w:tc>
          <w:tcPr>
            <w:tcW w:w="850"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高考分数</w:t>
            </w:r>
          </w:p>
        </w:tc>
        <w:tc>
          <w:tcPr>
            <w:tcW w:w="3502" w:type="dxa"/>
            <w:gridSpan w:val="3"/>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导师</w:t>
            </w:r>
            <w:r w:rsidRPr="00FB7BE0">
              <w:rPr>
                <w:rFonts w:asciiTheme="minorEastAsia" w:eastAsiaTheme="minorEastAsia" w:hAnsiTheme="minorEastAsia"/>
                <w:sz w:val="24"/>
                <w:szCs w:val="24"/>
              </w:rPr>
              <w:t>选择志愿</w:t>
            </w:r>
          </w:p>
        </w:tc>
        <w:tc>
          <w:tcPr>
            <w:tcW w:w="1176" w:type="dxa"/>
            <w:vMerge w:val="restart"/>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本人签字确认</w:t>
            </w:r>
          </w:p>
        </w:tc>
      </w:tr>
      <w:tr w:rsidR="00704117" w:rsidRPr="00FB7BE0" w:rsidTr="00407F4F">
        <w:trPr>
          <w:trHeight w:val="315"/>
        </w:trPr>
        <w:tc>
          <w:tcPr>
            <w:tcW w:w="568" w:type="dxa"/>
            <w:vMerge/>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p>
        </w:tc>
        <w:tc>
          <w:tcPr>
            <w:tcW w:w="992" w:type="dxa"/>
            <w:vMerge/>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p>
        </w:tc>
        <w:tc>
          <w:tcPr>
            <w:tcW w:w="1134" w:type="dxa"/>
            <w:vMerge/>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p>
        </w:tc>
        <w:tc>
          <w:tcPr>
            <w:tcW w:w="1276" w:type="dxa"/>
            <w:vMerge/>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p>
        </w:tc>
        <w:tc>
          <w:tcPr>
            <w:tcW w:w="850" w:type="dxa"/>
            <w:vMerge/>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p>
        </w:tc>
        <w:tc>
          <w:tcPr>
            <w:tcW w:w="1134" w:type="dxa"/>
            <w:shd w:val="clear" w:color="auto" w:fill="auto"/>
            <w:vAlign w:val="center"/>
          </w:tcPr>
          <w:p w:rsidR="00704117" w:rsidRPr="00FB7BE0" w:rsidRDefault="00704117" w:rsidP="00407F4F">
            <w:pPr>
              <w:jc w:val="cente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志愿1</w:t>
            </w:r>
          </w:p>
        </w:tc>
        <w:tc>
          <w:tcPr>
            <w:tcW w:w="1134" w:type="dxa"/>
            <w:shd w:val="clear" w:color="auto" w:fill="auto"/>
            <w:vAlign w:val="center"/>
          </w:tcPr>
          <w:p w:rsidR="00704117" w:rsidRPr="00FB7BE0" w:rsidRDefault="00704117" w:rsidP="00407F4F">
            <w:pP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志愿2</w:t>
            </w:r>
          </w:p>
        </w:tc>
        <w:tc>
          <w:tcPr>
            <w:tcW w:w="1234" w:type="dxa"/>
            <w:shd w:val="clear" w:color="auto" w:fill="auto"/>
            <w:vAlign w:val="center"/>
          </w:tcPr>
          <w:p w:rsidR="00704117" w:rsidRPr="00FB7BE0" w:rsidRDefault="00704117" w:rsidP="00407F4F">
            <w:pPr>
              <w:rPr>
                <w:rFonts w:asciiTheme="minorEastAsia" w:eastAsiaTheme="minorEastAsia" w:hAnsiTheme="minorEastAsia"/>
                <w:sz w:val="24"/>
                <w:szCs w:val="24"/>
              </w:rPr>
            </w:pPr>
            <w:r w:rsidRPr="00FB7BE0">
              <w:rPr>
                <w:rFonts w:asciiTheme="minorEastAsia" w:eastAsiaTheme="minorEastAsia" w:hAnsiTheme="minorEastAsia" w:hint="eastAsia"/>
                <w:sz w:val="24"/>
                <w:szCs w:val="24"/>
              </w:rPr>
              <w:t>志愿3</w:t>
            </w:r>
          </w:p>
        </w:tc>
        <w:tc>
          <w:tcPr>
            <w:tcW w:w="1176" w:type="dxa"/>
            <w:vMerge/>
            <w:shd w:val="clear" w:color="auto" w:fill="auto"/>
            <w:vAlign w:val="center"/>
          </w:tcPr>
          <w:p w:rsidR="00704117" w:rsidRPr="00FB7BE0" w:rsidRDefault="00704117" w:rsidP="00407F4F">
            <w:pPr>
              <w:rPr>
                <w:rFonts w:asciiTheme="minorEastAsia" w:eastAsiaTheme="minorEastAsia" w:hAnsiTheme="minorEastAsia"/>
                <w:sz w:val="24"/>
                <w:szCs w:val="24"/>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2</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3</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4</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5</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6</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7</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8</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9</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10</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11</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12</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13</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14</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15</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16</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17</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r w:rsidR="00704117" w:rsidRPr="00FB7BE0" w:rsidTr="00407F4F">
        <w:tc>
          <w:tcPr>
            <w:tcW w:w="568" w:type="dxa"/>
            <w:shd w:val="clear" w:color="auto" w:fill="auto"/>
          </w:tcPr>
          <w:p w:rsidR="00704117" w:rsidRPr="00FB7BE0" w:rsidRDefault="00704117" w:rsidP="00407F4F">
            <w:pPr>
              <w:rPr>
                <w:rFonts w:asciiTheme="minorEastAsia" w:eastAsiaTheme="minorEastAsia" w:hAnsiTheme="minorEastAsia"/>
                <w:sz w:val="30"/>
                <w:szCs w:val="30"/>
              </w:rPr>
            </w:pPr>
            <w:r w:rsidRPr="00FB7BE0">
              <w:rPr>
                <w:rFonts w:asciiTheme="minorEastAsia" w:eastAsiaTheme="minorEastAsia" w:hAnsiTheme="minorEastAsia" w:hint="eastAsia"/>
                <w:sz w:val="30"/>
                <w:szCs w:val="30"/>
              </w:rPr>
              <w:t>18</w:t>
            </w:r>
          </w:p>
        </w:tc>
        <w:tc>
          <w:tcPr>
            <w:tcW w:w="992"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76" w:type="dxa"/>
            <w:shd w:val="clear" w:color="auto" w:fill="auto"/>
          </w:tcPr>
          <w:p w:rsidR="00704117" w:rsidRPr="00FB7BE0" w:rsidRDefault="00704117" w:rsidP="00407F4F">
            <w:pPr>
              <w:rPr>
                <w:rFonts w:asciiTheme="minorEastAsia" w:eastAsiaTheme="minorEastAsia" w:hAnsiTheme="minorEastAsia"/>
                <w:sz w:val="30"/>
                <w:szCs w:val="30"/>
              </w:rPr>
            </w:pPr>
          </w:p>
        </w:tc>
        <w:tc>
          <w:tcPr>
            <w:tcW w:w="850"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234" w:type="dxa"/>
            <w:shd w:val="clear" w:color="auto" w:fill="auto"/>
          </w:tcPr>
          <w:p w:rsidR="00704117" w:rsidRPr="00FB7BE0" w:rsidRDefault="00704117" w:rsidP="00407F4F">
            <w:pPr>
              <w:rPr>
                <w:rFonts w:asciiTheme="minorEastAsia" w:eastAsiaTheme="minorEastAsia" w:hAnsiTheme="minorEastAsia"/>
                <w:sz w:val="30"/>
                <w:szCs w:val="30"/>
              </w:rPr>
            </w:pPr>
          </w:p>
        </w:tc>
        <w:tc>
          <w:tcPr>
            <w:tcW w:w="1176" w:type="dxa"/>
            <w:shd w:val="clear" w:color="auto" w:fill="auto"/>
          </w:tcPr>
          <w:p w:rsidR="00704117" w:rsidRPr="00FB7BE0" w:rsidRDefault="00704117" w:rsidP="00407F4F">
            <w:pPr>
              <w:rPr>
                <w:rFonts w:asciiTheme="minorEastAsia" w:eastAsiaTheme="minorEastAsia" w:hAnsiTheme="minorEastAsia"/>
                <w:sz w:val="30"/>
                <w:szCs w:val="30"/>
              </w:rPr>
            </w:pPr>
          </w:p>
        </w:tc>
      </w:tr>
    </w:tbl>
    <w:p w:rsidR="00704117" w:rsidRPr="00FB7BE0" w:rsidRDefault="00704117" w:rsidP="00E864A8">
      <w:pPr>
        <w:spacing w:line="360" w:lineRule="auto"/>
        <w:ind w:firstLineChars="2400" w:firstLine="5760"/>
        <w:rPr>
          <w:rFonts w:asciiTheme="minorEastAsia" w:eastAsiaTheme="minorEastAsia" w:hAnsiTheme="minorEastAsia"/>
          <w:sz w:val="24"/>
          <w:szCs w:val="24"/>
        </w:rPr>
      </w:pPr>
    </w:p>
    <w:sectPr w:rsidR="00704117" w:rsidRPr="00FB7BE0" w:rsidSect="009A6F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91E" w:rsidRDefault="0044391E" w:rsidP="00077E20">
      <w:r>
        <w:separator/>
      </w:r>
    </w:p>
  </w:endnote>
  <w:endnote w:type="continuationSeparator" w:id="1">
    <w:p w:rsidR="0044391E" w:rsidRDefault="0044391E" w:rsidP="00077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91E" w:rsidRDefault="0044391E" w:rsidP="00077E20">
      <w:r>
        <w:separator/>
      </w:r>
    </w:p>
  </w:footnote>
  <w:footnote w:type="continuationSeparator" w:id="1">
    <w:p w:rsidR="0044391E" w:rsidRDefault="0044391E" w:rsidP="00077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48B"/>
    <w:multiLevelType w:val="hybridMultilevel"/>
    <w:tmpl w:val="A7CCE752"/>
    <w:lvl w:ilvl="0" w:tplc="9556A3A6">
      <w:start w:val="1"/>
      <w:numFmt w:val="decimal"/>
      <w:lvlText w:val="%1."/>
      <w:lvlJc w:val="left"/>
      <w:pPr>
        <w:ind w:left="1140" w:hanging="6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6DD0F39"/>
    <w:multiLevelType w:val="hybridMultilevel"/>
    <w:tmpl w:val="BC00CC12"/>
    <w:lvl w:ilvl="0" w:tplc="0C904A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32C01FDB"/>
    <w:multiLevelType w:val="hybridMultilevel"/>
    <w:tmpl w:val="3B407D90"/>
    <w:lvl w:ilvl="0" w:tplc="7F4611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422184A"/>
    <w:multiLevelType w:val="hybridMultilevel"/>
    <w:tmpl w:val="329E49AE"/>
    <w:lvl w:ilvl="0" w:tplc="3666491C">
      <w:start w:val="2"/>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
    <w:nsid w:val="48790931"/>
    <w:multiLevelType w:val="hybridMultilevel"/>
    <w:tmpl w:val="5524A9E8"/>
    <w:lvl w:ilvl="0" w:tplc="3362A42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51A91956"/>
    <w:multiLevelType w:val="hybridMultilevel"/>
    <w:tmpl w:val="C4905072"/>
    <w:lvl w:ilvl="0" w:tplc="023281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6">
    <w:nsid w:val="632836D6"/>
    <w:multiLevelType w:val="hybridMultilevel"/>
    <w:tmpl w:val="1FEAC370"/>
    <w:lvl w:ilvl="0" w:tplc="B606AD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6662F73"/>
    <w:multiLevelType w:val="hybridMultilevel"/>
    <w:tmpl w:val="5BA407DE"/>
    <w:lvl w:ilvl="0" w:tplc="E57075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BFE4AFB"/>
    <w:multiLevelType w:val="hybridMultilevel"/>
    <w:tmpl w:val="13168C5C"/>
    <w:lvl w:ilvl="0" w:tplc="ADB8ECF4">
      <w:start w:val="1"/>
      <w:numFmt w:val="japaneseCounting"/>
      <w:lvlText w:val="第%1条"/>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6B125E8"/>
    <w:multiLevelType w:val="hybridMultilevel"/>
    <w:tmpl w:val="E39EE8F4"/>
    <w:lvl w:ilvl="0" w:tplc="DA5C8CE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4"/>
  </w:num>
  <w:num w:numId="2">
    <w:abstractNumId w:val="9"/>
  </w:num>
  <w:num w:numId="3">
    <w:abstractNumId w:val="2"/>
  </w:num>
  <w:num w:numId="4">
    <w:abstractNumId w:val="5"/>
  </w:num>
  <w:num w:numId="5">
    <w:abstractNumId w:val="6"/>
  </w:num>
  <w:num w:numId="6">
    <w:abstractNumId w:val="1"/>
  </w:num>
  <w:num w:numId="7">
    <w:abstractNumId w:val="3"/>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FAE"/>
    <w:rsid w:val="000573C7"/>
    <w:rsid w:val="00077E20"/>
    <w:rsid w:val="000E6C08"/>
    <w:rsid w:val="00147638"/>
    <w:rsid w:val="0017702D"/>
    <w:rsid w:val="001B6EA3"/>
    <w:rsid w:val="001D7E67"/>
    <w:rsid w:val="001E20FD"/>
    <w:rsid w:val="00227BC9"/>
    <w:rsid w:val="00300AD4"/>
    <w:rsid w:val="003079BB"/>
    <w:rsid w:val="00330F3F"/>
    <w:rsid w:val="003E23FF"/>
    <w:rsid w:val="003F4CA2"/>
    <w:rsid w:val="0044391E"/>
    <w:rsid w:val="00482B9F"/>
    <w:rsid w:val="004C3B79"/>
    <w:rsid w:val="004F358B"/>
    <w:rsid w:val="004F7E0D"/>
    <w:rsid w:val="00587A23"/>
    <w:rsid w:val="005F648D"/>
    <w:rsid w:val="006037BE"/>
    <w:rsid w:val="00697023"/>
    <w:rsid w:val="006D07D3"/>
    <w:rsid w:val="006F10B3"/>
    <w:rsid w:val="00704117"/>
    <w:rsid w:val="00741074"/>
    <w:rsid w:val="00781E1D"/>
    <w:rsid w:val="0079438A"/>
    <w:rsid w:val="007D0FD2"/>
    <w:rsid w:val="008072C3"/>
    <w:rsid w:val="00830BA7"/>
    <w:rsid w:val="00850672"/>
    <w:rsid w:val="00863F2E"/>
    <w:rsid w:val="008C5F14"/>
    <w:rsid w:val="008F0CAE"/>
    <w:rsid w:val="009971C1"/>
    <w:rsid w:val="009A6FFF"/>
    <w:rsid w:val="009C16E6"/>
    <w:rsid w:val="00A15726"/>
    <w:rsid w:val="00A30D4C"/>
    <w:rsid w:val="00A959B0"/>
    <w:rsid w:val="00AC1552"/>
    <w:rsid w:val="00AC5114"/>
    <w:rsid w:val="00B24881"/>
    <w:rsid w:val="00B72D3F"/>
    <w:rsid w:val="00BA3032"/>
    <w:rsid w:val="00BC270A"/>
    <w:rsid w:val="00BE52D6"/>
    <w:rsid w:val="00BF5BA5"/>
    <w:rsid w:val="00C4440F"/>
    <w:rsid w:val="00C60960"/>
    <w:rsid w:val="00C63E64"/>
    <w:rsid w:val="00C66F3A"/>
    <w:rsid w:val="00C8000C"/>
    <w:rsid w:val="00CC7913"/>
    <w:rsid w:val="00CF2754"/>
    <w:rsid w:val="00D83276"/>
    <w:rsid w:val="00DB6FC6"/>
    <w:rsid w:val="00DD15CC"/>
    <w:rsid w:val="00E257B8"/>
    <w:rsid w:val="00E864A8"/>
    <w:rsid w:val="00E94009"/>
    <w:rsid w:val="00EA4FAE"/>
    <w:rsid w:val="00EF7FCD"/>
    <w:rsid w:val="00F23074"/>
    <w:rsid w:val="00F31463"/>
    <w:rsid w:val="00FB7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C5F14"/>
    <w:rPr>
      <w:rFonts w:cs="Times New Roman"/>
      <w:b/>
      <w:bCs/>
    </w:rPr>
  </w:style>
  <w:style w:type="paragraph" w:customStyle="1" w:styleId="p0">
    <w:name w:val="p0"/>
    <w:basedOn w:val="a"/>
    <w:uiPriority w:val="99"/>
    <w:rsid w:val="00AC5114"/>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99"/>
    <w:qFormat/>
    <w:rsid w:val="000573C7"/>
    <w:pPr>
      <w:ind w:firstLineChars="200" w:firstLine="420"/>
    </w:pPr>
  </w:style>
  <w:style w:type="paragraph" w:styleId="a5">
    <w:name w:val="header"/>
    <w:basedOn w:val="a"/>
    <w:link w:val="Char"/>
    <w:uiPriority w:val="99"/>
    <w:semiHidden/>
    <w:rsid w:val="00077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077E20"/>
    <w:rPr>
      <w:rFonts w:cs="Times New Roman"/>
      <w:sz w:val="18"/>
      <w:szCs w:val="18"/>
    </w:rPr>
  </w:style>
  <w:style w:type="paragraph" w:styleId="a6">
    <w:name w:val="footer"/>
    <w:basedOn w:val="a"/>
    <w:link w:val="Char0"/>
    <w:uiPriority w:val="99"/>
    <w:semiHidden/>
    <w:rsid w:val="00077E20"/>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077E20"/>
    <w:rPr>
      <w:rFonts w:cs="Times New Roman"/>
      <w:sz w:val="18"/>
      <w:szCs w:val="18"/>
    </w:rPr>
  </w:style>
  <w:style w:type="paragraph" w:styleId="a7">
    <w:name w:val="Normal (Web)"/>
    <w:basedOn w:val="a"/>
    <w:uiPriority w:val="99"/>
    <w:semiHidden/>
    <w:rsid w:val="00E257B8"/>
    <w:pPr>
      <w:widowControl/>
      <w:spacing w:before="100" w:beforeAutospacing="1" w:after="100" w:afterAutospacing="1"/>
      <w:jc w:val="left"/>
    </w:pPr>
    <w:rPr>
      <w:rFonts w:ascii="宋体" w:hAnsi="宋体" w:cs="宋体"/>
      <w:kern w:val="0"/>
      <w:szCs w:val="21"/>
    </w:rPr>
  </w:style>
  <w:style w:type="paragraph" w:styleId="a8">
    <w:name w:val="Date"/>
    <w:basedOn w:val="a"/>
    <w:next w:val="a"/>
    <w:link w:val="Char1"/>
    <w:uiPriority w:val="99"/>
    <w:semiHidden/>
    <w:unhideWhenUsed/>
    <w:rsid w:val="00704117"/>
    <w:pPr>
      <w:ind w:leftChars="2500" w:left="100"/>
    </w:pPr>
  </w:style>
  <w:style w:type="character" w:customStyle="1" w:styleId="Char1">
    <w:name w:val="日期 Char"/>
    <w:basedOn w:val="a0"/>
    <w:link w:val="a8"/>
    <w:uiPriority w:val="99"/>
    <w:semiHidden/>
    <w:rsid w:val="00704117"/>
    <w:rPr>
      <w:kern w:val="2"/>
      <w:sz w:val="21"/>
      <w:szCs w:val="22"/>
    </w:rPr>
  </w:style>
</w:styles>
</file>

<file path=word/webSettings.xml><?xml version="1.0" encoding="utf-8"?>
<w:webSettings xmlns:r="http://schemas.openxmlformats.org/officeDocument/2006/relationships" xmlns:w="http://schemas.openxmlformats.org/wordprocessingml/2006/main">
  <w:divs>
    <w:div w:id="1648439312">
      <w:marLeft w:val="0"/>
      <w:marRight w:val="0"/>
      <w:marTop w:val="0"/>
      <w:marBottom w:val="0"/>
      <w:divBdr>
        <w:top w:val="none" w:sz="0" w:space="0" w:color="auto"/>
        <w:left w:val="none" w:sz="0" w:space="0" w:color="auto"/>
        <w:bottom w:val="none" w:sz="0" w:space="0" w:color="auto"/>
        <w:right w:val="none" w:sz="0" w:space="0" w:color="auto"/>
      </w:divBdr>
      <w:divsChild>
        <w:div w:id="1648439320">
          <w:marLeft w:val="0"/>
          <w:marRight w:val="0"/>
          <w:marTop w:val="0"/>
          <w:marBottom w:val="0"/>
          <w:divBdr>
            <w:top w:val="none" w:sz="0" w:space="0" w:color="auto"/>
            <w:left w:val="none" w:sz="0" w:space="0" w:color="auto"/>
            <w:bottom w:val="none" w:sz="0" w:space="0" w:color="auto"/>
            <w:right w:val="none" w:sz="0" w:space="0" w:color="auto"/>
          </w:divBdr>
          <w:divsChild>
            <w:div w:id="1648439336">
              <w:marLeft w:val="0"/>
              <w:marRight w:val="0"/>
              <w:marTop w:val="300"/>
              <w:marBottom w:val="0"/>
              <w:divBdr>
                <w:top w:val="none" w:sz="0" w:space="0" w:color="auto"/>
                <w:left w:val="none" w:sz="0" w:space="0" w:color="auto"/>
                <w:bottom w:val="none" w:sz="0" w:space="0" w:color="auto"/>
                <w:right w:val="none" w:sz="0" w:space="0" w:color="auto"/>
              </w:divBdr>
              <w:divsChild>
                <w:div w:id="1648439330">
                  <w:marLeft w:val="0"/>
                  <w:marRight w:val="0"/>
                  <w:marTop w:val="0"/>
                  <w:marBottom w:val="0"/>
                  <w:divBdr>
                    <w:top w:val="none" w:sz="0" w:space="0" w:color="auto"/>
                    <w:left w:val="none" w:sz="0" w:space="0" w:color="auto"/>
                    <w:bottom w:val="none" w:sz="0" w:space="0" w:color="auto"/>
                    <w:right w:val="none" w:sz="0" w:space="0" w:color="auto"/>
                  </w:divBdr>
                  <w:divsChild>
                    <w:div w:id="1648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9316">
      <w:marLeft w:val="0"/>
      <w:marRight w:val="0"/>
      <w:marTop w:val="0"/>
      <w:marBottom w:val="0"/>
      <w:divBdr>
        <w:top w:val="none" w:sz="0" w:space="0" w:color="auto"/>
        <w:left w:val="none" w:sz="0" w:space="0" w:color="auto"/>
        <w:bottom w:val="none" w:sz="0" w:space="0" w:color="auto"/>
        <w:right w:val="none" w:sz="0" w:space="0" w:color="auto"/>
      </w:divBdr>
    </w:div>
    <w:div w:id="1648439318">
      <w:marLeft w:val="0"/>
      <w:marRight w:val="0"/>
      <w:marTop w:val="0"/>
      <w:marBottom w:val="0"/>
      <w:divBdr>
        <w:top w:val="none" w:sz="0" w:space="0" w:color="auto"/>
        <w:left w:val="none" w:sz="0" w:space="0" w:color="auto"/>
        <w:bottom w:val="none" w:sz="0" w:space="0" w:color="auto"/>
        <w:right w:val="none" w:sz="0" w:space="0" w:color="auto"/>
      </w:divBdr>
      <w:divsChild>
        <w:div w:id="1648439337">
          <w:marLeft w:val="0"/>
          <w:marRight w:val="0"/>
          <w:marTop w:val="0"/>
          <w:marBottom w:val="0"/>
          <w:divBdr>
            <w:top w:val="none" w:sz="0" w:space="0" w:color="auto"/>
            <w:left w:val="none" w:sz="0" w:space="0" w:color="auto"/>
            <w:bottom w:val="none" w:sz="0" w:space="0" w:color="auto"/>
            <w:right w:val="none" w:sz="0" w:space="0" w:color="auto"/>
          </w:divBdr>
          <w:divsChild>
            <w:div w:id="1648439315">
              <w:marLeft w:val="0"/>
              <w:marRight w:val="0"/>
              <w:marTop w:val="300"/>
              <w:marBottom w:val="0"/>
              <w:divBdr>
                <w:top w:val="none" w:sz="0" w:space="0" w:color="auto"/>
                <w:left w:val="none" w:sz="0" w:space="0" w:color="auto"/>
                <w:bottom w:val="none" w:sz="0" w:space="0" w:color="auto"/>
                <w:right w:val="none" w:sz="0" w:space="0" w:color="auto"/>
              </w:divBdr>
              <w:divsChild>
                <w:div w:id="1648439332">
                  <w:marLeft w:val="0"/>
                  <w:marRight w:val="0"/>
                  <w:marTop w:val="0"/>
                  <w:marBottom w:val="0"/>
                  <w:divBdr>
                    <w:top w:val="none" w:sz="0" w:space="0" w:color="auto"/>
                    <w:left w:val="none" w:sz="0" w:space="0" w:color="auto"/>
                    <w:bottom w:val="none" w:sz="0" w:space="0" w:color="auto"/>
                    <w:right w:val="none" w:sz="0" w:space="0" w:color="auto"/>
                  </w:divBdr>
                  <w:divsChild>
                    <w:div w:id="16484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9323">
      <w:marLeft w:val="0"/>
      <w:marRight w:val="0"/>
      <w:marTop w:val="0"/>
      <w:marBottom w:val="0"/>
      <w:divBdr>
        <w:top w:val="none" w:sz="0" w:space="0" w:color="auto"/>
        <w:left w:val="none" w:sz="0" w:space="0" w:color="auto"/>
        <w:bottom w:val="none" w:sz="0" w:space="0" w:color="auto"/>
        <w:right w:val="none" w:sz="0" w:space="0" w:color="auto"/>
      </w:divBdr>
      <w:divsChild>
        <w:div w:id="1648439326">
          <w:marLeft w:val="0"/>
          <w:marRight w:val="0"/>
          <w:marTop w:val="0"/>
          <w:marBottom w:val="0"/>
          <w:divBdr>
            <w:top w:val="none" w:sz="0" w:space="0" w:color="auto"/>
            <w:left w:val="none" w:sz="0" w:space="0" w:color="auto"/>
            <w:bottom w:val="none" w:sz="0" w:space="0" w:color="auto"/>
            <w:right w:val="none" w:sz="0" w:space="0" w:color="auto"/>
          </w:divBdr>
          <w:divsChild>
            <w:div w:id="1648439329">
              <w:marLeft w:val="0"/>
              <w:marRight w:val="0"/>
              <w:marTop w:val="300"/>
              <w:marBottom w:val="0"/>
              <w:divBdr>
                <w:top w:val="none" w:sz="0" w:space="0" w:color="auto"/>
                <w:left w:val="none" w:sz="0" w:space="0" w:color="auto"/>
                <w:bottom w:val="none" w:sz="0" w:space="0" w:color="auto"/>
                <w:right w:val="none" w:sz="0" w:space="0" w:color="auto"/>
              </w:divBdr>
              <w:divsChild>
                <w:div w:id="1648439313">
                  <w:marLeft w:val="0"/>
                  <w:marRight w:val="0"/>
                  <w:marTop w:val="0"/>
                  <w:marBottom w:val="0"/>
                  <w:divBdr>
                    <w:top w:val="none" w:sz="0" w:space="0" w:color="auto"/>
                    <w:left w:val="none" w:sz="0" w:space="0" w:color="auto"/>
                    <w:bottom w:val="none" w:sz="0" w:space="0" w:color="auto"/>
                    <w:right w:val="none" w:sz="0" w:space="0" w:color="auto"/>
                  </w:divBdr>
                  <w:divsChild>
                    <w:div w:id="16484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9324">
      <w:marLeft w:val="0"/>
      <w:marRight w:val="0"/>
      <w:marTop w:val="0"/>
      <w:marBottom w:val="0"/>
      <w:divBdr>
        <w:top w:val="none" w:sz="0" w:space="0" w:color="auto"/>
        <w:left w:val="none" w:sz="0" w:space="0" w:color="auto"/>
        <w:bottom w:val="none" w:sz="0" w:space="0" w:color="auto"/>
        <w:right w:val="none" w:sz="0" w:space="0" w:color="auto"/>
      </w:divBdr>
      <w:divsChild>
        <w:div w:id="1648439325">
          <w:marLeft w:val="0"/>
          <w:marRight w:val="0"/>
          <w:marTop w:val="0"/>
          <w:marBottom w:val="0"/>
          <w:divBdr>
            <w:top w:val="none" w:sz="0" w:space="0" w:color="auto"/>
            <w:left w:val="none" w:sz="0" w:space="0" w:color="auto"/>
            <w:bottom w:val="none" w:sz="0" w:space="0" w:color="auto"/>
            <w:right w:val="none" w:sz="0" w:space="0" w:color="auto"/>
          </w:divBdr>
          <w:divsChild>
            <w:div w:id="1648439322">
              <w:marLeft w:val="0"/>
              <w:marRight w:val="0"/>
              <w:marTop w:val="300"/>
              <w:marBottom w:val="0"/>
              <w:divBdr>
                <w:top w:val="none" w:sz="0" w:space="0" w:color="auto"/>
                <w:left w:val="none" w:sz="0" w:space="0" w:color="auto"/>
                <w:bottom w:val="none" w:sz="0" w:space="0" w:color="auto"/>
                <w:right w:val="none" w:sz="0" w:space="0" w:color="auto"/>
              </w:divBdr>
              <w:divsChild>
                <w:div w:id="164843932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9331">
      <w:marLeft w:val="0"/>
      <w:marRight w:val="0"/>
      <w:marTop w:val="0"/>
      <w:marBottom w:val="0"/>
      <w:divBdr>
        <w:top w:val="none" w:sz="0" w:space="0" w:color="auto"/>
        <w:left w:val="none" w:sz="0" w:space="0" w:color="auto"/>
        <w:bottom w:val="none" w:sz="0" w:space="0" w:color="auto"/>
        <w:right w:val="none" w:sz="0" w:space="0" w:color="auto"/>
      </w:divBdr>
      <w:divsChild>
        <w:div w:id="1648439338">
          <w:marLeft w:val="0"/>
          <w:marRight w:val="0"/>
          <w:marTop w:val="0"/>
          <w:marBottom w:val="0"/>
          <w:divBdr>
            <w:top w:val="none" w:sz="0" w:space="0" w:color="auto"/>
            <w:left w:val="none" w:sz="0" w:space="0" w:color="auto"/>
            <w:bottom w:val="none" w:sz="0" w:space="0" w:color="auto"/>
            <w:right w:val="none" w:sz="0" w:space="0" w:color="auto"/>
          </w:divBdr>
          <w:divsChild>
            <w:div w:id="1648439335">
              <w:marLeft w:val="0"/>
              <w:marRight w:val="0"/>
              <w:marTop w:val="300"/>
              <w:marBottom w:val="0"/>
              <w:divBdr>
                <w:top w:val="none" w:sz="0" w:space="0" w:color="auto"/>
                <w:left w:val="none" w:sz="0" w:space="0" w:color="auto"/>
                <w:bottom w:val="none" w:sz="0" w:space="0" w:color="auto"/>
                <w:right w:val="none" w:sz="0" w:space="0" w:color="auto"/>
              </w:divBdr>
              <w:divsChild>
                <w:div w:id="1648439327">
                  <w:marLeft w:val="0"/>
                  <w:marRight w:val="0"/>
                  <w:marTop w:val="0"/>
                  <w:marBottom w:val="0"/>
                  <w:divBdr>
                    <w:top w:val="none" w:sz="0" w:space="0" w:color="auto"/>
                    <w:left w:val="none" w:sz="0" w:space="0" w:color="auto"/>
                    <w:bottom w:val="none" w:sz="0" w:space="0" w:color="auto"/>
                    <w:right w:val="none" w:sz="0" w:space="0" w:color="auto"/>
                  </w:divBdr>
                  <w:divsChild>
                    <w:div w:id="1648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9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Xcf</cp:lastModifiedBy>
  <cp:revision>3</cp:revision>
  <cp:lastPrinted>2015-10-08T04:44:00Z</cp:lastPrinted>
  <dcterms:created xsi:type="dcterms:W3CDTF">2015-10-27T06:50:00Z</dcterms:created>
  <dcterms:modified xsi:type="dcterms:W3CDTF">2016-04-07T02:35:00Z</dcterms:modified>
</cp:coreProperties>
</file>